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96" w:rsidRPr="00B87555" w:rsidRDefault="00C62796" w:rsidP="00B87555">
      <w:pPr>
        <w:jc w:val="center"/>
        <w:rPr>
          <w:rFonts w:ascii="Times New Roman" w:hAnsi="Times New Roman" w:cs="Times New Roman"/>
        </w:rPr>
      </w:pPr>
      <w:r w:rsidRPr="00B87555">
        <w:rPr>
          <w:rFonts w:ascii="Times New Roman" w:hAnsi="Times New Roman" w:cs="Times New Roman"/>
        </w:rPr>
        <w:t>АКСІОЛОГІЧНІ ЗАСАДИ ФОРМУВАННЯ ГРОМАДЯНСЬКОГО СУСПІЛЬСТВА</w:t>
      </w:r>
    </w:p>
    <w:p w:rsidR="00C62796" w:rsidRPr="00C62796" w:rsidRDefault="00C62796" w:rsidP="00B8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спільність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627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2796">
        <w:rPr>
          <w:rFonts w:ascii="Times New Roman" w:hAnsi="Times New Roman" w:cs="Times New Roman"/>
          <w:sz w:val="28"/>
          <w:szCs w:val="28"/>
        </w:rPr>
        <w:t>івноправних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людей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2796">
        <w:rPr>
          <w:rFonts w:ascii="Times New Roman" w:hAnsi="Times New Roman" w:cs="Times New Roman"/>
          <w:sz w:val="28"/>
          <w:szCs w:val="28"/>
        </w:rPr>
        <w:t>кожному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з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держава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бути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економічною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свободою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та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надійним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правами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свободами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участь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у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політичному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та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в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ферах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в глобальному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масштабі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б’єднання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розділяют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загальнолюдські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проявляють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світ</w:t>
      </w:r>
      <w:r>
        <w:rPr>
          <w:rFonts w:ascii="Times New Roman" w:hAnsi="Times New Roman" w:cs="Times New Roman"/>
          <w:sz w:val="28"/>
          <w:szCs w:val="28"/>
        </w:rPr>
        <w:t>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особливо у тих </w:t>
      </w:r>
      <w:r w:rsidRPr="00C62796">
        <w:rPr>
          <w:rFonts w:ascii="Times New Roman" w:hAnsi="Times New Roman" w:cs="Times New Roman"/>
          <w:sz w:val="28"/>
          <w:szCs w:val="28"/>
        </w:rPr>
        <w:t xml:space="preserve">сферах, де уряди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нездатні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 xml:space="preserve">основою глобального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являє</w:t>
      </w:r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неурядових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антивоєнних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627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ел</w:t>
      </w:r>
      <w:proofErr w:type="gramEnd"/>
      <w:r>
        <w:rPr>
          <w:rFonts w:ascii="Times New Roman" w:hAnsi="Times New Roman" w:cs="Times New Roman"/>
          <w:sz w:val="28"/>
          <w:szCs w:val="28"/>
        </w:rPr>
        <w:t>ігійних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слугують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альтернативними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неофіційними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каналами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спілк</w:t>
      </w:r>
      <w:r>
        <w:rPr>
          <w:rFonts w:ascii="Times New Roman" w:hAnsi="Times New Roman" w:cs="Times New Roman"/>
          <w:sz w:val="28"/>
          <w:szCs w:val="28"/>
        </w:rPr>
        <w:t>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народами. </w:t>
      </w:r>
      <w:r w:rsidRPr="00C6279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лежать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спілки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благодій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рел</w:t>
      </w:r>
      <w:proofErr w:type="gramEnd"/>
      <w:r>
        <w:rPr>
          <w:rFonts w:ascii="Times New Roman" w:hAnsi="Times New Roman" w:cs="Times New Roman"/>
          <w:sz w:val="28"/>
          <w:szCs w:val="28"/>
        </w:rPr>
        <w:t>ігійні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недержавні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непідприємницькі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C62796">
        <w:rPr>
          <w:rFonts w:ascii="Times New Roman" w:hAnsi="Times New Roman" w:cs="Times New Roman"/>
          <w:sz w:val="28"/>
          <w:szCs w:val="28"/>
        </w:rPr>
        <w:t xml:space="preserve">установи [2]. </w:t>
      </w:r>
    </w:p>
    <w:p w:rsidR="00C62796" w:rsidRPr="00B87555" w:rsidRDefault="00C62796" w:rsidP="00B875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є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оненти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: 1) </w:t>
      </w:r>
      <w:r>
        <w:rPr>
          <w:rFonts w:ascii="Times New Roman" w:hAnsi="Times New Roman" w:cs="Times New Roman"/>
          <w:sz w:val="28"/>
          <w:szCs w:val="28"/>
        </w:rPr>
        <w:t>приватна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вільна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627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2796">
        <w:rPr>
          <w:rFonts w:ascii="Times New Roman" w:hAnsi="Times New Roman" w:cs="Times New Roman"/>
          <w:sz w:val="28"/>
          <w:szCs w:val="28"/>
        </w:rPr>
        <w:t>ідприємництво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та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об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єднань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на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добровільній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ЗМІ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; 4)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62796">
        <w:rPr>
          <w:rFonts w:ascii="Times New Roman" w:hAnsi="Times New Roman" w:cs="Times New Roman"/>
          <w:sz w:val="28"/>
          <w:szCs w:val="28"/>
        </w:rPr>
        <w:t>ї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як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первин</w:t>
      </w:r>
      <w:r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співжиття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; 5) </w:t>
      </w:r>
      <w:proofErr w:type="spellStart"/>
      <w:proofErr w:type="gramStart"/>
      <w:r w:rsidRPr="00C6279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proofErr w:type="gram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за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норм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796">
        <w:rPr>
          <w:rFonts w:ascii="Times New Roman" w:hAnsi="Times New Roman" w:cs="Times New Roman"/>
          <w:sz w:val="28"/>
          <w:szCs w:val="28"/>
        </w:rPr>
        <w:t>і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2796" w:rsidRPr="00C62796" w:rsidRDefault="00C62796" w:rsidP="00C62796">
      <w:pPr>
        <w:jc w:val="both"/>
        <w:rPr>
          <w:rFonts w:ascii="Times New Roman" w:hAnsi="Times New Roman" w:cs="Times New Roman"/>
          <w:sz w:val="28"/>
          <w:szCs w:val="28"/>
        </w:rPr>
      </w:pPr>
      <w:r w:rsidRPr="00C62796">
        <w:rPr>
          <w:rFonts w:ascii="Times New Roman" w:hAnsi="Times New Roman" w:cs="Times New Roman"/>
          <w:sz w:val="28"/>
          <w:szCs w:val="28"/>
        </w:rPr>
        <w:t xml:space="preserve">потреб та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7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сферах приватного і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суспільн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(глобальна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суспіл</w:t>
      </w:r>
      <w:r>
        <w:rPr>
          <w:rFonts w:ascii="Times New Roman" w:hAnsi="Times New Roman" w:cs="Times New Roman"/>
          <w:sz w:val="28"/>
          <w:szCs w:val="28"/>
        </w:rPr>
        <w:t>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глобальному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27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2796">
        <w:rPr>
          <w:rFonts w:ascii="Times New Roman" w:hAnsi="Times New Roman" w:cs="Times New Roman"/>
          <w:sz w:val="28"/>
          <w:szCs w:val="28"/>
        </w:rPr>
        <w:t>ідп</w:t>
      </w:r>
      <w:r>
        <w:rPr>
          <w:rFonts w:ascii="Times New Roman" w:hAnsi="Times New Roman" w:cs="Times New Roman"/>
          <w:sz w:val="28"/>
          <w:szCs w:val="28"/>
        </w:rPr>
        <w:t>риємництвом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перш за все,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транснаціональними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корпораціями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</w:rPr>
        <w:t>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підкреслюючи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зростаючу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FD5" w:rsidRPr="00891FD5" w:rsidRDefault="00C62796" w:rsidP="00891F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C62796">
        <w:rPr>
          <w:rFonts w:ascii="Times New Roman" w:hAnsi="Times New Roman" w:cs="Times New Roman"/>
          <w:sz w:val="28"/>
          <w:szCs w:val="28"/>
        </w:rPr>
        <w:t xml:space="preserve"> руках.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нологічною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основою глобального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найновіших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9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кордони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привело до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«глобальна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91FD5" w:rsidRPr="00891FD5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891FD5" w:rsidRPr="00891FD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1FD5" w:rsidRPr="00891FD5" w:rsidRDefault="00891FD5" w:rsidP="00B8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FD5">
        <w:rPr>
          <w:rFonts w:ascii="Times New Roman" w:hAnsi="Times New Roman" w:cs="Times New Roman"/>
          <w:sz w:val="28"/>
          <w:szCs w:val="28"/>
        </w:rPr>
        <w:lastRenderedPageBreak/>
        <w:t>Громадянське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повинно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забезпечува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91FD5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всебіч</w:t>
      </w:r>
      <w:r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і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устремлінь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1FD5">
        <w:rPr>
          <w:rFonts w:ascii="Times New Roman" w:hAnsi="Times New Roman" w:cs="Times New Roman"/>
          <w:sz w:val="28"/>
          <w:szCs w:val="28"/>
        </w:rPr>
        <w:t xml:space="preserve">Основа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</w:t>
      </w:r>
      <w:r>
        <w:rPr>
          <w:rFonts w:ascii="Times New Roman" w:hAnsi="Times New Roman" w:cs="Times New Roman"/>
          <w:sz w:val="28"/>
          <w:szCs w:val="28"/>
        </w:rPr>
        <w:t>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повноправний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невід’ємними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1FD5">
        <w:rPr>
          <w:rFonts w:ascii="Times New Roman" w:hAnsi="Times New Roman" w:cs="Times New Roman"/>
          <w:sz w:val="28"/>
          <w:szCs w:val="28"/>
        </w:rPr>
        <w:t xml:space="preserve">Держава,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здійснюючи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91F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ідпорядковує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діяльн</w:t>
      </w:r>
      <w:r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служінню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 </w:t>
      </w:r>
      <w:r w:rsidRPr="00891FD5">
        <w:rPr>
          <w:rFonts w:ascii="Times New Roman" w:hAnsi="Times New Roman" w:cs="Times New Roman"/>
          <w:sz w:val="28"/>
          <w:szCs w:val="28"/>
        </w:rPr>
        <w:t xml:space="preserve">засадах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втручається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особисте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FD5" w:rsidRPr="00891FD5" w:rsidRDefault="00891FD5" w:rsidP="00891F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FD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держав</w:t>
      </w:r>
      <w:r>
        <w:rPr>
          <w:rFonts w:ascii="Times New Roman" w:hAnsi="Times New Roman" w:cs="Times New Roman"/>
          <w:sz w:val="28"/>
          <w:szCs w:val="28"/>
        </w:rPr>
        <w:t xml:space="preserve">ою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дистанція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- кордон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перетина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одержавлення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неприпустимо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>. У ме</w:t>
      </w:r>
      <w:r>
        <w:rPr>
          <w:rFonts w:ascii="Times New Roman" w:hAnsi="Times New Roman" w:cs="Times New Roman"/>
          <w:sz w:val="28"/>
          <w:szCs w:val="28"/>
        </w:rPr>
        <w:t xml:space="preserve">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 xml:space="preserve">держава є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громадянському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тіл</w:t>
      </w:r>
      <w:r>
        <w:rPr>
          <w:rFonts w:ascii="Times New Roman" w:hAnsi="Times New Roman" w:cs="Times New Roman"/>
          <w:sz w:val="28"/>
          <w:szCs w:val="28"/>
        </w:rPr>
        <w:t>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91F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891FD5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державою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громадянським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</w:t>
      </w:r>
      <w:r>
        <w:rPr>
          <w:rFonts w:ascii="Times New Roman" w:hAnsi="Times New Roman" w:cs="Times New Roman"/>
          <w:sz w:val="28"/>
          <w:szCs w:val="28"/>
        </w:rPr>
        <w:t>пільством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пріоритет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над </w:t>
      </w:r>
      <w:r w:rsidRPr="00891FD5">
        <w:rPr>
          <w:rFonts w:ascii="Times New Roman" w:hAnsi="Times New Roman" w:cs="Times New Roman"/>
          <w:sz w:val="28"/>
          <w:szCs w:val="28"/>
        </w:rPr>
        <w:t xml:space="preserve">державою є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найтиповішими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закономірностями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 на початку ХХ1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1FD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демократичної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неможливе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ромадянське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без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неможлива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повноцінна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цив</w:t>
      </w:r>
      <w:r>
        <w:rPr>
          <w:rFonts w:ascii="Times New Roman" w:hAnsi="Times New Roman" w:cs="Times New Roman"/>
          <w:sz w:val="28"/>
          <w:szCs w:val="28"/>
        </w:rPr>
        <w:t>ілізована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суперечливої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взаємозв’я</w:t>
      </w:r>
      <w:r>
        <w:rPr>
          <w:rFonts w:ascii="Times New Roman" w:hAnsi="Times New Roman" w:cs="Times New Roman"/>
          <w:sz w:val="28"/>
          <w:szCs w:val="28"/>
        </w:rPr>
        <w:t>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взаємозв’язку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важлив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де</w:t>
      </w:r>
      <w:r w:rsidR="00A0494F">
        <w:rPr>
          <w:rFonts w:ascii="Times New Roman" w:hAnsi="Times New Roman" w:cs="Times New Roman"/>
          <w:sz w:val="28"/>
          <w:szCs w:val="28"/>
        </w:rPr>
        <w:t xml:space="preserve">ржава є </w:t>
      </w:r>
      <w:proofErr w:type="spellStart"/>
      <w:r w:rsidR="00A0494F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="00A0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94F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="00A0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[4]. Як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першоджерел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приводить до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нового типу.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протиставляє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1FD5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масштабам та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 xml:space="preserve">находить у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всесвітніх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недержавних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нізаціях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таких, як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Оксфам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91F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Грінпіс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», «Мережа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FD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»»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Рейнфорест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екшн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коаліціях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Сієтльська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коаліція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 приклад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нового типу, характерного для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інфо</w:t>
      </w:r>
      <w:r w:rsidR="00A0494F">
        <w:rPr>
          <w:rFonts w:ascii="Times New Roman" w:hAnsi="Times New Roman" w:cs="Times New Roman"/>
          <w:sz w:val="28"/>
          <w:szCs w:val="28"/>
        </w:rPr>
        <w:t>рмаційного</w:t>
      </w:r>
      <w:proofErr w:type="spellEnd"/>
      <w:r w:rsidR="00A0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94F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="00A049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494F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="00A0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концептом,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FD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осмислюються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засадах.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само по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історико-культурний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91FD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іально-політичний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контекст. </w:t>
      </w:r>
    </w:p>
    <w:p w:rsidR="00891FD5" w:rsidRPr="00891FD5" w:rsidRDefault="00891FD5" w:rsidP="00B8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FD5">
        <w:rPr>
          <w:rFonts w:ascii="Times New Roman" w:hAnsi="Times New Roman" w:cs="Times New Roman"/>
          <w:sz w:val="28"/>
          <w:szCs w:val="28"/>
        </w:rPr>
        <w:lastRenderedPageBreak/>
        <w:t>Можна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концепт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91FD5">
        <w:rPr>
          <w:rFonts w:ascii="Times New Roman" w:hAnsi="Times New Roman" w:cs="Times New Roman"/>
          <w:sz w:val="28"/>
          <w:szCs w:val="28"/>
        </w:rPr>
        <w:t>глобального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роду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ідеальним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типом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з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М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1FD5">
        <w:rPr>
          <w:rFonts w:ascii="Times New Roman" w:hAnsi="Times New Roman" w:cs="Times New Roman"/>
          <w:sz w:val="28"/>
          <w:szCs w:val="28"/>
        </w:rPr>
        <w:t>Вебером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інтелектуа</w:t>
      </w:r>
      <w:r>
        <w:rPr>
          <w:rFonts w:ascii="Times New Roman" w:hAnsi="Times New Roman" w:cs="Times New Roman"/>
          <w:sz w:val="28"/>
          <w:szCs w:val="28"/>
        </w:rPr>
        <w:t>льною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конструкцією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стан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справ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у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конструкті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>і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передвизначає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силові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реперні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абстракція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собою проект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західного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</w:t>
      </w:r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мислиться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викл</w:t>
      </w:r>
      <w:r>
        <w:rPr>
          <w:rFonts w:ascii="Times New Roman" w:hAnsi="Times New Roman" w:cs="Times New Roman"/>
          <w:sz w:val="28"/>
          <w:szCs w:val="28"/>
        </w:rPr>
        <w:t>ючно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таким,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по ту сторону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іденти</w:t>
      </w:r>
      <w:r>
        <w:rPr>
          <w:rFonts w:ascii="Times New Roman" w:hAnsi="Times New Roman" w:cs="Times New Roman"/>
          <w:sz w:val="28"/>
          <w:szCs w:val="28"/>
        </w:rPr>
        <w:t>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91FD5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>ігійної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І.Кант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створив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дусі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пацифізму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антропологічного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оптимізму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воювати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 xml:space="preserve">собою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держави-нації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нерозумно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корисніше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прибутковіше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E49" w:rsidRPr="007F6E49" w:rsidRDefault="00891FD5" w:rsidP="00B8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засноване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таким чином,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мислиться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як таким,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F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національн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протиставляється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як формам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уступити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лючно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отримаємо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індивідуумі</w:t>
      </w:r>
      <w:proofErr w:type="gramStart"/>
      <w:r w:rsidRPr="00891FD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91FD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ніяких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8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D5">
        <w:rPr>
          <w:rFonts w:ascii="Times New Roman" w:hAnsi="Times New Roman" w:cs="Times New Roman"/>
          <w:sz w:val="28"/>
          <w:szCs w:val="28"/>
        </w:rPr>
        <w:t>не</w:t>
      </w:r>
      <w:r w:rsidR="007F6E49" w:rsidRPr="007F6E49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концепт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с</w:t>
      </w:r>
      <w:r w:rsidR="007F6E49">
        <w:rPr>
          <w:rFonts w:ascii="Times New Roman" w:hAnsi="Times New Roman" w:cs="Times New Roman"/>
          <w:sz w:val="28"/>
          <w:szCs w:val="28"/>
        </w:rPr>
        <w:t>успільства</w:t>
      </w:r>
      <w:proofErr w:type="spellEnd"/>
      <w:r w:rsidR="007F6E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6E49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контекст, то ми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суспіл</w:t>
      </w:r>
      <w:r w:rsidR="007F6E49">
        <w:rPr>
          <w:rFonts w:ascii="Times New Roman" w:hAnsi="Times New Roman" w:cs="Times New Roman"/>
          <w:sz w:val="28"/>
          <w:szCs w:val="28"/>
        </w:rPr>
        <w:t>ьство</w:t>
      </w:r>
      <w:proofErr w:type="spellEnd"/>
      <w:r w:rsidR="007F6E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F6E4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7F6E4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7F6E49">
        <w:rPr>
          <w:rFonts w:ascii="Times New Roman" w:hAnsi="Times New Roman" w:cs="Times New Roman"/>
          <w:sz w:val="28"/>
          <w:szCs w:val="28"/>
        </w:rPr>
        <w:t>глобальним</w:t>
      </w:r>
      <w:proofErr w:type="spellEnd"/>
      <w:r w:rsidR="007F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зверхнаціональним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постдержавним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кінців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7F6E49">
        <w:rPr>
          <w:rFonts w:ascii="Times New Roman" w:hAnsi="Times New Roman" w:cs="Times New Roman"/>
          <w:sz w:val="28"/>
          <w:szCs w:val="28"/>
        </w:rPr>
        <w:t xml:space="preserve"> все ж таки стане </w:t>
      </w:r>
      <w:proofErr w:type="spellStart"/>
      <w:r w:rsidR="007F6E49">
        <w:rPr>
          <w:rFonts w:ascii="Times New Roman" w:hAnsi="Times New Roman" w:cs="Times New Roman"/>
          <w:sz w:val="28"/>
          <w:szCs w:val="28"/>
        </w:rPr>
        <w:t>глобальним</w:t>
      </w:r>
      <w:proofErr w:type="gramStart"/>
      <w:r w:rsidR="007F6E49">
        <w:rPr>
          <w:rFonts w:ascii="Times New Roman" w:hAnsi="Times New Roman" w:cs="Times New Roman"/>
          <w:sz w:val="28"/>
          <w:szCs w:val="28"/>
        </w:rPr>
        <w:t>.</w:t>
      </w:r>
      <w:r w:rsidR="007F6E49" w:rsidRPr="007F6E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F6E49" w:rsidRPr="007F6E49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розглядаємо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ф</w:t>
      </w:r>
      <w:r w:rsidR="007F6E49">
        <w:rPr>
          <w:rFonts w:ascii="Times New Roman" w:hAnsi="Times New Roman" w:cs="Times New Roman"/>
          <w:sz w:val="28"/>
          <w:szCs w:val="28"/>
        </w:rPr>
        <w:t xml:space="preserve">орум </w:t>
      </w:r>
      <w:proofErr w:type="spellStart"/>
      <w:r w:rsidR="007F6E4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оптимум. </w:t>
      </w:r>
    </w:p>
    <w:p w:rsidR="007F6E49" w:rsidRPr="007F6E49" w:rsidRDefault="007F6E49" w:rsidP="00B8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6E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E49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соціуму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громад</w:t>
      </w:r>
      <w:r>
        <w:rPr>
          <w:rFonts w:ascii="Times New Roman" w:hAnsi="Times New Roman" w:cs="Times New Roman"/>
          <w:sz w:val="28"/>
          <w:szCs w:val="28"/>
        </w:rPr>
        <w:t>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систему </w:t>
      </w:r>
      <w:r w:rsidRPr="007F6E49">
        <w:rPr>
          <w:rFonts w:ascii="Times New Roman" w:hAnsi="Times New Roman" w:cs="Times New Roman"/>
          <w:sz w:val="28"/>
          <w:szCs w:val="28"/>
        </w:rPr>
        <w:t xml:space="preserve">глобального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модель, у рамках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слабко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структуровані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наукою як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>. Головн</w:t>
      </w:r>
      <w:r>
        <w:rPr>
          <w:rFonts w:ascii="Times New Roman" w:hAnsi="Times New Roman" w:cs="Times New Roman"/>
          <w:sz w:val="28"/>
          <w:szCs w:val="28"/>
        </w:rPr>
        <w:t xml:space="preserve">а 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цілісне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сприйнятт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багатоманітності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взаємовідно</w:t>
      </w:r>
      <w:r>
        <w:rPr>
          <w:rFonts w:ascii="Times New Roman" w:hAnsi="Times New Roman" w:cs="Times New Roman"/>
          <w:sz w:val="28"/>
          <w:szCs w:val="28"/>
        </w:rPr>
        <w:t>синах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оточенням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ексті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взаємопов'язаних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узагальнюючих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характеристик;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емпіричного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інструментальному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6E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E49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виливається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системної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громадянське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операціоналізованому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об’є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емпіричного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49" w:rsidRPr="00B87555" w:rsidRDefault="00B87555" w:rsidP="007F6E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7F6E49" w:rsidRPr="00B87555" w:rsidRDefault="007F6E49" w:rsidP="007F6E49">
      <w:pPr>
        <w:jc w:val="both"/>
        <w:rPr>
          <w:rFonts w:ascii="Times New Roman" w:hAnsi="Times New Roman" w:cs="Times New Roman"/>
          <w:sz w:val="28"/>
          <w:szCs w:val="28"/>
        </w:rPr>
      </w:pPr>
      <w:r w:rsidRPr="00B87555">
        <w:rPr>
          <w:rFonts w:ascii="Times New Roman" w:hAnsi="Times New Roman" w:cs="Times New Roman"/>
          <w:sz w:val="28"/>
          <w:szCs w:val="28"/>
        </w:rPr>
        <w:t>1.</w:t>
      </w:r>
      <w:r w:rsidRPr="007F6E49">
        <w:rPr>
          <w:rFonts w:ascii="Times New Roman" w:hAnsi="Times New Roman" w:cs="Times New Roman"/>
          <w:sz w:val="28"/>
          <w:szCs w:val="28"/>
        </w:rPr>
        <w:t xml:space="preserve">Бауман З. Глобализация. Последствия для человека и общества /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З.Бауман</w:t>
      </w:r>
      <w:proofErr w:type="spellEnd"/>
      <w:r w:rsidRPr="007F6E49">
        <w:rPr>
          <w:rFonts w:ascii="Times New Roman" w:hAnsi="Times New Roman" w:cs="Times New Roman"/>
          <w:sz w:val="28"/>
          <w:szCs w:val="28"/>
        </w:rPr>
        <w:t>; п</w:t>
      </w:r>
      <w:r>
        <w:rPr>
          <w:rFonts w:ascii="Times New Roman" w:hAnsi="Times New Roman" w:cs="Times New Roman"/>
          <w:sz w:val="28"/>
          <w:szCs w:val="28"/>
        </w:rPr>
        <w:t xml:space="preserve">ер. с англ. – М.: Издательство </w:t>
      </w:r>
      <w:r w:rsidR="00B87555">
        <w:rPr>
          <w:rFonts w:ascii="Times New Roman" w:hAnsi="Times New Roman" w:cs="Times New Roman"/>
          <w:sz w:val="28"/>
          <w:szCs w:val="28"/>
        </w:rPr>
        <w:t>«Весь Мир», 2004. – 188 с.</w:t>
      </w:r>
    </w:p>
    <w:p w:rsidR="007F6E49" w:rsidRPr="007F6E49" w:rsidRDefault="007F6E49" w:rsidP="007F6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F6E49">
        <w:rPr>
          <w:rFonts w:ascii="Times New Roman" w:hAnsi="Times New Roman" w:cs="Times New Roman"/>
          <w:sz w:val="28"/>
          <w:szCs w:val="28"/>
        </w:rPr>
        <w:t>Бевзенко</w:t>
      </w:r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6E49">
        <w:rPr>
          <w:rFonts w:ascii="Times New Roman" w:hAnsi="Times New Roman" w:cs="Times New Roman"/>
          <w:sz w:val="28"/>
          <w:szCs w:val="28"/>
        </w:rPr>
        <w:t>Л</w:t>
      </w:r>
      <w:r w:rsidRPr="007F6E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F6E49">
        <w:rPr>
          <w:rFonts w:ascii="Times New Roman" w:hAnsi="Times New Roman" w:cs="Times New Roman"/>
          <w:sz w:val="28"/>
          <w:szCs w:val="28"/>
        </w:rPr>
        <w:t>Д</w:t>
      </w:r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самоорганізація</w:t>
      </w:r>
      <w:proofErr w:type="spellEnd"/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7F6E49">
        <w:rPr>
          <w:rFonts w:ascii="Times New Roman" w:hAnsi="Times New Roman" w:cs="Times New Roman"/>
          <w:sz w:val="28"/>
          <w:szCs w:val="28"/>
        </w:rPr>
        <w:t>Л</w:t>
      </w:r>
      <w:r w:rsidRPr="007F6E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F6E49">
        <w:rPr>
          <w:rFonts w:ascii="Times New Roman" w:hAnsi="Times New Roman" w:cs="Times New Roman"/>
          <w:sz w:val="28"/>
          <w:szCs w:val="28"/>
        </w:rPr>
        <w:t>Д</w:t>
      </w:r>
      <w:r w:rsidRPr="007F6E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F6E49">
        <w:rPr>
          <w:rFonts w:ascii="Times New Roman" w:hAnsi="Times New Roman" w:cs="Times New Roman"/>
          <w:sz w:val="28"/>
          <w:szCs w:val="28"/>
        </w:rPr>
        <w:t>Бевзенко</w:t>
      </w:r>
      <w:r w:rsidRPr="007F6E4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</w:p>
    <w:p w:rsidR="00B87555" w:rsidRPr="00B87555" w:rsidRDefault="007F6E49" w:rsidP="007F6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6E49">
        <w:rPr>
          <w:rFonts w:ascii="Times New Roman" w:hAnsi="Times New Roman" w:cs="Times New Roman"/>
          <w:sz w:val="28"/>
          <w:szCs w:val="28"/>
        </w:rPr>
        <w:t>Людина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6E49">
        <w:rPr>
          <w:rFonts w:ascii="Times New Roman" w:hAnsi="Times New Roman" w:cs="Times New Roman"/>
          <w:sz w:val="28"/>
          <w:szCs w:val="28"/>
        </w:rPr>
        <w:t>і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6E49">
        <w:rPr>
          <w:rFonts w:ascii="Times New Roman" w:hAnsi="Times New Roman" w:cs="Times New Roman"/>
          <w:sz w:val="28"/>
          <w:szCs w:val="28"/>
        </w:rPr>
        <w:t>влад</w:t>
      </w:r>
      <w:r w:rsidR="00B875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7555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. – 2000. – №11-12. – </w:t>
      </w:r>
      <w:r w:rsidR="00B87555">
        <w:rPr>
          <w:rFonts w:ascii="Times New Roman" w:hAnsi="Times New Roman" w:cs="Times New Roman"/>
          <w:sz w:val="28"/>
          <w:szCs w:val="28"/>
        </w:rPr>
        <w:t>С</w:t>
      </w:r>
      <w:r w:rsidR="00B87555" w:rsidRPr="00B87555">
        <w:rPr>
          <w:rFonts w:ascii="Times New Roman" w:hAnsi="Times New Roman" w:cs="Times New Roman"/>
          <w:sz w:val="28"/>
          <w:szCs w:val="28"/>
          <w:lang w:val="en-US"/>
        </w:rPr>
        <w:t>.70-76.</w:t>
      </w:r>
    </w:p>
    <w:p w:rsidR="00B87555" w:rsidRDefault="00B87555" w:rsidP="007F6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755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E49" w:rsidRPr="007F6E49">
        <w:rPr>
          <w:rFonts w:ascii="Times New Roman" w:hAnsi="Times New Roman" w:cs="Times New Roman"/>
          <w:sz w:val="28"/>
          <w:szCs w:val="28"/>
        </w:rPr>
        <w:t>Бевзенко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E49" w:rsidRPr="007F6E49">
        <w:rPr>
          <w:rFonts w:ascii="Times New Roman" w:hAnsi="Times New Roman" w:cs="Times New Roman"/>
          <w:sz w:val="28"/>
          <w:szCs w:val="28"/>
        </w:rPr>
        <w:t>Л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6E49" w:rsidRPr="007F6E49">
        <w:rPr>
          <w:rFonts w:ascii="Times New Roman" w:hAnsi="Times New Roman" w:cs="Times New Roman"/>
          <w:sz w:val="28"/>
          <w:szCs w:val="28"/>
        </w:rPr>
        <w:t>Д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самооргані</w:t>
      </w:r>
      <w:r>
        <w:rPr>
          <w:rFonts w:ascii="Times New Roman" w:hAnsi="Times New Roman" w:cs="Times New Roman"/>
          <w:sz w:val="28"/>
          <w:szCs w:val="28"/>
        </w:rPr>
        <w:t>зація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7F6E49" w:rsidRPr="007F6E49">
        <w:rPr>
          <w:rFonts w:ascii="Times New Roman" w:hAnsi="Times New Roman" w:cs="Times New Roman"/>
          <w:sz w:val="28"/>
          <w:szCs w:val="28"/>
        </w:rPr>
        <w:t>Л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6E49" w:rsidRPr="007F6E49">
        <w:rPr>
          <w:rFonts w:ascii="Times New Roman" w:hAnsi="Times New Roman" w:cs="Times New Roman"/>
          <w:sz w:val="28"/>
          <w:szCs w:val="28"/>
        </w:rPr>
        <w:t>Д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6E49" w:rsidRPr="007F6E49">
        <w:rPr>
          <w:rFonts w:ascii="Times New Roman" w:hAnsi="Times New Roman" w:cs="Times New Roman"/>
          <w:sz w:val="28"/>
          <w:szCs w:val="28"/>
        </w:rPr>
        <w:t>Бевзенко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7F6E49" w:rsidRPr="007F6E49">
        <w:rPr>
          <w:rFonts w:ascii="Times New Roman" w:hAnsi="Times New Roman" w:cs="Times New Roman"/>
          <w:sz w:val="28"/>
          <w:szCs w:val="28"/>
        </w:rPr>
        <w:t>Людина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E49" w:rsidRPr="007F6E49">
        <w:rPr>
          <w:rFonts w:ascii="Times New Roman" w:hAnsi="Times New Roman" w:cs="Times New Roman"/>
          <w:sz w:val="28"/>
          <w:szCs w:val="28"/>
        </w:rPr>
        <w:t>і</w:t>
      </w:r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. – 2000. </w:t>
      </w:r>
      <w:proofErr w:type="gramStart"/>
      <w:r w:rsidRPr="00B87555">
        <w:rPr>
          <w:rFonts w:ascii="Times New Roman" w:hAnsi="Times New Roman" w:cs="Times New Roman"/>
          <w:sz w:val="28"/>
          <w:szCs w:val="28"/>
          <w:lang w:val="en-US"/>
        </w:rPr>
        <w:t>– №11-12.</w:t>
      </w:r>
      <w:proofErr w:type="gramEnd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7555">
        <w:rPr>
          <w:rFonts w:ascii="Times New Roman" w:hAnsi="Times New Roman" w:cs="Times New Roman"/>
          <w:sz w:val="28"/>
          <w:szCs w:val="28"/>
          <w:lang w:val="en-US"/>
        </w:rPr>
        <w:t>.70-76.</w:t>
      </w:r>
      <w:proofErr w:type="gramEnd"/>
      <w:r w:rsidR="007F6E49" w:rsidRPr="00B8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7555" w:rsidRPr="00B87555" w:rsidRDefault="00B87555" w:rsidP="007F6E49">
      <w:pPr>
        <w:jc w:val="both"/>
        <w:rPr>
          <w:rFonts w:ascii="Times New Roman" w:hAnsi="Times New Roman" w:cs="Times New Roman"/>
          <w:sz w:val="28"/>
          <w:szCs w:val="28"/>
        </w:rPr>
      </w:pPr>
      <w:r w:rsidRPr="00B87555">
        <w:rPr>
          <w:rFonts w:ascii="Times New Roman" w:hAnsi="Times New Roman" w:cs="Times New Roman"/>
          <w:sz w:val="28"/>
          <w:szCs w:val="28"/>
        </w:rPr>
        <w:t>3.</w:t>
      </w:r>
      <w:r w:rsidR="007F6E49" w:rsidRPr="007F6E49">
        <w:rPr>
          <w:rFonts w:ascii="Times New Roman" w:hAnsi="Times New Roman" w:cs="Times New Roman"/>
          <w:sz w:val="28"/>
          <w:szCs w:val="28"/>
        </w:rPr>
        <w:t>Бех</w:t>
      </w:r>
      <w:r w:rsidR="007F6E49" w:rsidRPr="00B87555">
        <w:rPr>
          <w:rFonts w:ascii="Times New Roman" w:hAnsi="Times New Roman" w:cs="Times New Roman"/>
          <w:sz w:val="28"/>
          <w:szCs w:val="28"/>
        </w:rPr>
        <w:t xml:space="preserve"> </w:t>
      </w:r>
      <w:r w:rsidR="007F6E49" w:rsidRPr="007F6E49">
        <w:rPr>
          <w:rFonts w:ascii="Times New Roman" w:hAnsi="Times New Roman" w:cs="Times New Roman"/>
          <w:sz w:val="28"/>
          <w:szCs w:val="28"/>
        </w:rPr>
        <w:t>В</w:t>
      </w:r>
      <w:r w:rsidR="007F6E49" w:rsidRPr="00B87555">
        <w:rPr>
          <w:rFonts w:ascii="Times New Roman" w:hAnsi="Times New Roman" w:cs="Times New Roman"/>
          <w:sz w:val="28"/>
          <w:szCs w:val="28"/>
        </w:rPr>
        <w:t>.</w:t>
      </w:r>
      <w:r w:rsidR="007F6E49" w:rsidRPr="007F6E49">
        <w:rPr>
          <w:rFonts w:ascii="Times New Roman" w:hAnsi="Times New Roman" w:cs="Times New Roman"/>
          <w:sz w:val="28"/>
          <w:szCs w:val="28"/>
        </w:rPr>
        <w:t>П</w:t>
      </w:r>
      <w:r w:rsidR="007F6E49" w:rsidRPr="00B87555">
        <w:rPr>
          <w:rFonts w:ascii="Times New Roman" w:hAnsi="Times New Roman" w:cs="Times New Roman"/>
          <w:sz w:val="28"/>
          <w:szCs w:val="28"/>
        </w:rPr>
        <w:t xml:space="preserve">. </w:t>
      </w:r>
      <w:r w:rsidR="007F6E49" w:rsidRPr="007F6E4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циальный</w:t>
      </w:r>
      <w:r w:rsidRPr="00B8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</w:t>
      </w:r>
      <w:r w:rsidRPr="00B875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философско</w:t>
      </w:r>
      <w:r w:rsidRPr="00B87555">
        <w:rPr>
          <w:rFonts w:ascii="Times New Roman" w:hAnsi="Times New Roman" w:cs="Times New Roman"/>
          <w:sz w:val="28"/>
          <w:szCs w:val="28"/>
        </w:rPr>
        <w:t>-</w:t>
      </w:r>
      <w:r w:rsidR="007F6E49" w:rsidRPr="007F6E49">
        <w:rPr>
          <w:rFonts w:ascii="Times New Roman" w:hAnsi="Times New Roman" w:cs="Times New Roman"/>
          <w:sz w:val="28"/>
          <w:szCs w:val="28"/>
        </w:rPr>
        <w:t>методологический</w:t>
      </w:r>
      <w:r w:rsidR="007F6E49" w:rsidRPr="00B87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7F6E49" w:rsidRPr="00B8755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В</w:t>
      </w:r>
      <w:r w:rsidR="007F6E49" w:rsidRPr="00B87555">
        <w:rPr>
          <w:rFonts w:ascii="Times New Roman" w:hAnsi="Times New Roman" w:cs="Times New Roman"/>
          <w:sz w:val="28"/>
          <w:szCs w:val="28"/>
        </w:rPr>
        <w:t>.</w:t>
      </w:r>
      <w:r w:rsidR="007F6E49" w:rsidRPr="007F6E49">
        <w:rPr>
          <w:rFonts w:ascii="Times New Roman" w:hAnsi="Times New Roman" w:cs="Times New Roman"/>
          <w:sz w:val="28"/>
          <w:szCs w:val="28"/>
        </w:rPr>
        <w:t>П</w:t>
      </w:r>
      <w:r w:rsidR="007F6E49" w:rsidRPr="00B87555">
        <w:rPr>
          <w:rFonts w:ascii="Times New Roman" w:hAnsi="Times New Roman" w:cs="Times New Roman"/>
          <w:sz w:val="28"/>
          <w:szCs w:val="28"/>
        </w:rPr>
        <w:t>.</w:t>
      </w:r>
      <w:r w:rsidR="007F6E49" w:rsidRPr="007F6E49">
        <w:rPr>
          <w:rFonts w:ascii="Times New Roman" w:hAnsi="Times New Roman" w:cs="Times New Roman"/>
          <w:sz w:val="28"/>
          <w:szCs w:val="28"/>
        </w:rPr>
        <w:t>Бех</w:t>
      </w:r>
      <w:proofErr w:type="spellEnd"/>
      <w:proofErr w:type="gramStart"/>
      <w:r w:rsidR="007F6E49" w:rsidRPr="00B875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6E49" w:rsidRPr="00B87555">
        <w:rPr>
          <w:rFonts w:ascii="Times New Roman" w:hAnsi="Times New Roman" w:cs="Times New Roman"/>
          <w:sz w:val="28"/>
          <w:szCs w:val="28"/>
        </w:rPr>
        <w:t xml:space="preserve"> – </w:t>
      </w:r>
      <w:r w:rsidR="007F6E49" w:rsidRPr="007F6E49">
        <w:rPr>
          <w:rFonts w:ascii="Times New Roman" w:hAnsi="Times New Roman" w:cs="Times New Roman"/>
          <w:sz w:val="28"/>
          <w:szCs w:val="28"/>
        </w:rPr>
        <w:t>Запорожье</w:t>
      </w:r>
      <w:r w:rsidR="007F6E49" w:rsidRPr="00B87555">
        <w:rPr>
          <w:rFonts w:ascii="Times New Roman" w:hAnsi="Times New Roman" w:cs="Times New Roman"/>
          <w:sz w:val="28"/>
          <w:szCs w:val="28"/>
        </w:rPr>
        <w:t>.: «</w:t>
      </w:r>
      <w:r>
        <w:rPr>
          <w:rFonts w:ascii="Times New Roman" w:hAnsi="Times New Roman" w:cs="Times New Roman"/>
          <w:sz w:val="28"/>
          <w:szCs w:val="28"/>
        </w:rPr>
        <w:t xml:space="preserve">Тандем-У», 1998. – 186 с. </w:t>
      </w:r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EE" w:rsidRDefault="00B87555" w:rsidP="007F6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75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Воронкова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7F6E49" w:rsidRPr="007F6E4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7F6E49" w:rsidRPr="007F6E49">
        <w:rPr>
          <w:rFonts w:ascii="Times New Roman" w:hAnsi="Times New Roman" w:cs="Times New Roman"/>
          <w:sz w:val="28"/>
          <w:szCs w:val="28"/>
        </w:rPr>
        <w:t>іоантропологічні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соціоекономічні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соціокультурні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иміри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Воронкова </w:t>
      </w:r>
      <w:r w:rsidR="007F6E49" w:rsidRPr="007F6E49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6E49" w:rsidRPr="007F6E49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="007F6E49" w:rsidRPr="007F6E49">
        <w:rPr>
          <w:rFonts w:ascii="Times New Roman" w:hAnsi="Times New Roman" w:cs="Times New Roman"/>
          <w:sz w:val="28"/>
          <w:szCs w:val="28"/>
        </w:rPr>
        <w:t xml:space="preserve"> ЗДІА, 2010. – 272 с.</w:t>
      </w:r>
    </w:p>
    <w:p w:rsidR="00D70F6F" w:rsidRDefault="00D70F6F" w:rsidP="007F6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534F" w:rsidRPr="00C3534F" w:rsidRDefault="00C3534F" w:rsidP="00D70F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70F6F" w:rsidRPr="00C3534F" w:rsidRDefault="00D70F6F" w:rsidP="007F6E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0F6F" w:rsidRPr="00C3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63"/>
    <w:rsid w:val="00027763"/>
    <w:rsid w:val="007C77D6"/>
    <w:rsid w:val="007F6E49"/>
    <w:rsid w:val="00891FD5"/>
    <w:rsid w:val="008B1BEE"/>
    <w:rsid w:val="00A0494F"/>
    <w:rsid w:val="00B87555"/>
    <w:rsid w:val="00C3534F"/>
    <w:rsid w:val="00C62796"/>
    <w:rsid w:val="00D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2016-01-30T14:58:00Z</dcterms:created>
  <dcterms:modified xsi:type="dcterms:W3CDTF">2016-01-30T15:07:00Z</dcterms:modified>
</cp:coreProperties>
</file>